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602F" w14:textId="087DA269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 xml:space="preserve">TI </w:t>
      </w:r>
      <w:r w:rsidR="00B10978">
        <w:rPr>
          <w:b/>
          <w:bCs/>
        </w:rPr>
        <w:t>Automotive</w:t>
      </w:r>
      <w:r w:rsidR="005F4E05">
        <w:rPr>
          <w:b/>
          <w:bCs/>
        </w:rPr>
        <w:t xml:space="preserve"> UK group of companies</w:t>
      </w:r>
    </w:p>
    <w:p w14:paraId="7138C0B7" w14:textId="76D7E2EE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>UK Tax Strategy –</w:t>
      </w:r>
      <w:r w:rsidR="002B5477">
        <w:rPr>
          <w:b/>
          <w:bCs/>
        </w:rPr>
        <w:t xml:space="preserve"> Financial</w:t>
      </w:r>
      <w:r w:rsidRPr="00B16F0E">
        <w:rPr>
          <w:b/>
          <w:bCs/>
        </w:rPr>
        <w:t xml:space="preserve"> Year Ended 31 December </w:t>
      </w:r>
      <w:r w:rsidR="008A5235" w:rsidRPr="00B16F0E">
        <w:rPr>
          <w:b/>
          <w:bCs/>
        </w:rPr>
        <w:t>202</w:t>
      </w:r>
      <w:r w:rsidR="008A5235">
        <w:rPr>
          <w:b/>
          <w:bCs/>
        </w:rPr>
        <w:t>5</w:t>
      </w:r>
    </w:p>
    <w:p w14:paraId="1EB93B73" w14:textId="35BE3B00" w:rsidR="00A30525" w:rsidRDefault="00DF5B7A" w:rsidP="00DF5B7A">
      <w:r>
        <w:t xml:space="preserve">This strategy is published in accordance with the requirements of </w:t>
      </w:r>
      <w:r w:rsidR="00307E85">
        <w:t xml:space="preserve">Paragraph </w:t>
      </w:r>
      <w:r w:rsidR="00D11120">
        <w:t>19</w:t>
      </w:r>
      <w:r w:rsidR="00307E85">
        <w:t xml:space="preserve">(2) of </w:t>
      </w:r>
      <w:r>
        <w:t>Schedule 19 of Finance Act</w:t>
      </w:r>
      <w:r w:rsidR="00307E85">
        <w:t xml:space="preserve"> 2016. As required by the legislation it sets out the strategy </w:t>
      </w:r>
      <w:r w:rsidR="00912112">
        <w:t xml:space="preserve">in respect of UK taxation of the UK entities within the </w:t>
      </w:r>
      <w:r w:rsidR="00843EBA">
        <w:t>TI Automotive sub-</w:t>
      </w:r>
      <w:r w:rsidR="00912112">
        <w:t>group headed by</w:t>
      </w:r>
      <w:r w:rsidR="00307E85">
        <w:t xml:space="preserve"> </w:t>
      </w:r>
      <w:r w:rsidR="00FC3E74">
        <w:t>ABC Technologies Acquisitions Limited</w:t>
      </w:r>
      <w:r w:rsidR="00912112">
        <w:t xml:space="preserve"> </w:t>
      </w:r>
      <w:r w:rsidR="00307E85">
        <w:t xml:space="preserve">(the </w:t>
      </w:r>
      <w:r w:rsidR="00494A11">
        <w:t>“</w:t>
      </w:r>
      <w:r w:rsidR="00D4158D">
        <w:t>TI Automotive</w:t>
      </w:r>
      <w:r w:rsidR="0046417A">
        <w:t xml:space="preserve"> </w:t>
      </w:r>
      <w:r w:rsidR="00013CDB">
        <w:t xml:space="preserve">UK </w:t>
      </w:r>
      <w:r w:rsidR="00307E85">
        <w:t>Group</w:t>
      </w:r>
      <w:r w:rsidR="00494A11">
        <w:t>”</w:t>
      </w:r>
      <w:r w:rsidR="00307E85">
        <w:t>)</w:t>
      </w:r>
      <w:r w:rsidR="00D340FD">
        <w:t>.</w:t>
      </w:r>
      <w:r w:rsidR="00307E85">
        <w:t xml:space="preserve"> </w:t>
      </w:r>
    </w:p>
    <w:p w14:paraId="7B2C3927" w14:textId="382E51BD" w:rsidR="00DF5B7A" w:rsidRDefault="00DF5B7A" w:rsidP="00516564">
      <w:r>
        <w:t xml:space="preserve">The </w:t>
      </w:r>
      <w:r w:rsidR="0046417A">
        <w:t xml:space="preserve">TI Automotive </w:t>
      </w:r>
      <w:r w:rsidR="00013CDB">
        <w:t>worldwide g</w:t>
      </w:r>
      <w:r>
        <w:t xml:space="preserve">roup </w:t>
      </w:r>
      <w:r w:rsidR="00516564" w:rsidRPr="00516564">
        <w:t xml:space="preserve">is a leading global manufacturer of </w:t>
      </w:r>
      <w:r w:rsidR="00A227C2" w:rsidRPr="00A227C2">
        <w:t>safety and performance critical products and highly engineered components to the global automotive industry</w:t>
      </w:r>
      <w:r w:rsidR="00516564" w:rsidRPr="00516564">
        <w:t>. With more than 100 years of experience</w:t>
      </w:r>
      <w:r w:rsidR="00C11C77">
        <w:t>,</w:t>
      </w:r>
      <w:r w:rsidR="00D834BB">
        <w:t xml:space="preserve"> we work </w:t>
      </w:r>
      <w:r w:rsidR="00C11C77">
        <w:t>to serve</w:t>
      </w:r>
      <w:r w:rsidR="00516564" w:rsidRPr="00516564">
        <w:t xml:space="preserve"> major global OEMs.</w:t>
      </w:r>
    </w:p>
    <w:p w14:paraId="6A997577" w14:textId="77777777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>Overall Tax Strategy and Policy</w:t>
      </w:r>
    </w:p>
    <w:p w14:paraId="4F7A3ACC" w14:textId="6941BB76" w:rsidR="00DF5B7A" w:rsidRDefault="00DF5B7A" w:rsidP="00DF5B7A">
      <w:r>
        <w:t xml:space="preserve">The </w:t>
      </w:r>
      <w:r w:rsidR="00D4158D">
        <w:t xml:space="preserve">TI Automotive </w:t>
      </w:r>
      <w:r w:rsidR="003A3A7C">
        <w:t xml:space="preserve">UK </w:t>
      </w:r>
      <w:r>
        <w:t xml:space="preserve">Group's </w:t>
      </w:r>
      <w:r w:rsidR="00D4158D">
        <w:t xml:space="preserve">UK </w:t>
      </w:r>
      <w:r>
        <w:t xml:space="preserve">tax strategy is to manage all </w:t>
      </w:r>
      <w:r w:rsidR="001E3728">
        <w:t xml:space="preserve">UK </w:t>
      </w:r>
      <w:r>
        <w:t>taxes with the goal of achieving a responsible</w:t>
      </w:r>
      <w:r w:rsidR="00494A11">
        <w:t xml:space="preserve">, </w:t>
      </w:r>
      <w:r w:rsidR="00A34CE7">
        <w:t>timely and</w:t>
      </w:r>
      <w:r w:rsidR="00A30525">
        <w:t xml:space="preserve"> </w:t>
      </w:r>
      <w:r>
        <w:t>accurate outcome for tax reporting and tax</w:t>
      </w:r>
      <w:r w:rsidR="00A30525">
        <w:t xml:space="preserve"> </w:t>
      </w:r>
      <w:r>
        <w:t>compliance obligations.</w:t>
      </w:r>
      <w:r w:rsidR="00A30525">
        <w:t xml:space="preserve"> </w:t>
      </w:r>
      <w:r w:rsidR="001E3728">
        <w:t xml:space="preserve">The </w:t>
      </w:r>
      <w:r w:rsidR="00751E55">
        <w:t>TI Automotive</w:t>
      </w:r>
      <w:r w:rsidR="00067426">
        <w:t xml:space="preserve"> </w:t>
      </w:r>
      <w:r w:rsidR="003A3A7C">
        <w:t xml:space="preserve">UK </w:t>
      </w:r>
      <w:r w:rsidR="001E3728">
        <w:t>Group</w:t>
      </w:r>
      <w:r>
        <w:t xml:space="preserve"> takes its </w:t>
      </w:r>
      <w:r w:rsidR="00494A11">
        <w:t xml:space="preserve">approach to maintaining strong tax administration practices </w:t>
      </w:r>
      <w:r w:rsidR="00C52705">
        <w:t xml:space="preserve">very seriously </w:t>
      </w:r>
      <w:r w:rsidR="00494A11">
        <w:t xml:space="preserve">that include its </w:t>
      </w:r>
      <w:r>
        <w:t>obligation to pay the correct amount of tax legally due</w:t>
      </w:r>
      <w:r w:rsidR="00A30525">
        <w:t xml:space="preserve"> </w:t>
      </w:r>
      <w:r>
        <w:t>at the right time.</w:t>
      </w:r>
    </w:p>
    <w:p w14:paraId="416FE58E" w14:textId="43A6103A" w:rsidR="00DF5B7A" w:rsidRDefault="00662461" w:rsidP="00DF5B7A">
      <w:r>
        <w:t xml:space="preserve">The </w:t>
      </w:r>
      <w:r w:rsidR="00246B26">
        <w:t xml:space="preserve">TI Automotive </w:t>
      </w:r>
      <w:r w:rsidR="005F5F9D">
        <w:t xml:space="preserve">UK </w:t>
      </w:r>
      <w:r>
        <w:t>Group</w:t>
      </w:r>
      <w:r w:rsidR="005F5F9D">
        <w:t>’s</w:t>
      </w:r>
      <w:r>
        <w:t xml:space="preserve"> tax function </w:t>
      </w:r>
      <w:r w:rsidR="00DF5B7A">
        <w:t>support</w:t>
      </w:r>
      <w:r>
        <w:t>s</w:t>
      </w:r>
      <w:r w:rsidR="00DF5B7A">
        <w:t xml:space="preserve"> the business in ensuring that the </w:t>
      </w:r>
      <w:r w:rsidR="00751E55">
        <w:t>TI Automotive</w:t>
      </w:r>
      <w:r w:rsidR="00246B26">
        <w:t xml:space="preserve"> </w:t>
      </w:r>
      <w:r w:rsidR="00CF7CE9">
        <w:t xml:space="preserve">UK </w:t>
      </w:r>
      <w:r w:rsidR="00DF5B7A">
        <w:t xml:space="preserve">Group remains tax compliant </w:t>
      </w:r>
      <w:r w:rsidR="00BB347C">
        <w:t xml:space="preserve">taking account </w:t>
      </w:r>
      <w:r w:rsidR="00DF5B7A">
        <w:t>of changes</w:t>
      </w:r>
      <w:r w:rsidR="00A30525">
        <w:t xml:space="preserve"> </w:t>
      </w:r>
      <w:r w:rsidR="00DF5B7A">
        <w:t>in tax laws, case law and other legal developments.</w:t>
      </w:r>
    </w:p>
    <w:p w14:paraId="7CC6489B" w14:textId="77777777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>Governance Framework</w:t>
      </w:r>
    </w:p>
    <w:p w14:paraId="0F7FA93E" w14:textId="3D3026B2" w:rsidR="00DF5B7A" w:rsidRDefault="00DF5B7A" w:rsidP="00DF5B7A">
      <w:r>
        <w:t xml:space="preserve">Tax forms part of the </w:t>
      </w:r>
      <w:r w:rsidR="00F33DAA">
        <w:t xml:space="preserve">TI Automotive </w:t>
      </w:r>
      <w:r w:rsidR="008F5B23">
        <w:t xml:space="preserve">UK </w:t>
      </w:r>
      <w:r>
        <w:t>Group</w:t>
      </w:r>
      <w:r w:rsidR="00F33DAA">
        <w:t>’s</w:t>
      </w:r>
      <w:r>
        <w:t xml:space="preserve"> finance function, which is ultimately the responsibility of the Chief</w:t>
      </w:r>
      <w:r w:rsidR="00A30525">
        <w:t xml:space="preserve"> </w:t>
      </w:r>
      <w:r>
        <w:t xml:space="preserve">Financial Officer, who is a member of the Board of Directors. </w:t>
      </w:r>
      <w:r w:rsidR="00494A11">
        <w:t>I</w:t>
      </w:r>
      <w:r w:rsidR="00524BBC">
        <w:t>n the UK</w:t>
      </w:r>
      <w:r>
        <w:t xml:space="preserve"> the</w:t>
      </w:r>
      <w:r w:rsidR="00A30525">
        <w:t xml:space="preserve"> </w:t>
      </w:r>
      <w:r>
        <w:t>responsibility for tax is managed by the Group Tax Director and the Group Controller and</w:t>
      </w:r>
      <w:r w:rsidR="00A30525">
        <w:t xml:space="preserve"> </w:t>
      </w:r>
      <w:r>
        <w:t>Vice President Risk</w:t>
      </w:r>
      <w:r w:rsidR="00494A11">
        <w:t>,</w:t>
      </w:r>
      <w:r>
        <w:t xml:space="preserve"> who is also the </w:t>
      </w:r>
      <w:r w:rsidR="00494A11">
        <w:t xml:space="preserve">appointed </w:t>
      </w:r>
      <w:r>
        <w:t>UK Senior Accounting Officer.</w:t>
      </w:r>
    </w:p>
    <w:p w14:paraId="37CD2807" w14:textId="266787D6" w:rsidR="00DF5B7A" w:rsidRDefault="00DF5B7A" w:rsidP="00DF5B7A">
      <w:r>
        <w:t xml:space="preserve">The tax strategy is aligned with our Code of Business Conduct and </w:t>
      </w:r>
      <w:r w:rsidR="007B2241">
        <w:t>Core V</w:t>
      </w:r>
      <w:r>
        <w:t>alues, which are</w:t>
      </w:r>
      <w:r w:rsidR="00A30525">
        <w:t xml:space="preserve"> </w:t>
      </w:r>
      <w:r>
        <w:t>overseen by the Board of Directors</w:t>
      </w:r>
      <w:r w:rsidR="007B2241">
        <w:t xml:space="preserve"> and available on our website</w:t>
      </w:r>
      <w:r>
        <w:t>.</w:t>
      </w:r>
    </w:p>
    <w:p w14:paraId="54855954" w14:textId="77777777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>Approach to Tax Risk Management</w:t>
      </w:r>
    </w:p>
    <w:p w14:paraId="6B1C1BA7" w14:textId="118B1013" w:rsidR="00A30525" w:rsidRDefault="00DF5B7A" w:rsidP="007B2241">
      <w:r>
        <w:t xml:space="preserve">The </w:t>
      </w:r>
      <w:r w:rsidR="00323EAD">
        <w:t xml:space="preserve">TI Automotive </w:t>
      </w:r>
      <w:r w:rsidR="007B4EF2">
        <w:t xml:space="preserve">UK </w:t>
      </w:r>
      <w:r w:rsidR="007B2241">
        <w:t>Group t</w:t>
      </w:r>
      <w:r>
        <w:t xml:space="preserve">ax </w:t>
      </w:r>
      <w:r w:rsidR="007B2241">
        <w:t>function</w:t>
      </w:r>
      <w:r>
        <w:t xml:space="preserve"> works </w:t>
      </w:r>
      <w:r w:rsidR="00494A11">
        <w:t xml:space="preserve">closely </w:t>
      </w:r>
      <w:r>
        <w:t xml:space="preserve">with business units </w:t>
      </w:r>
      <w:r w:rsidR="00494A11">
        <w:t>by</w:t>
      </w:r>
      <w:r w:rsidR="00131209">
        <w:t xml:space="preserve"> </w:t>
      </w:r>
      <w:r w:rsidR="00494A11">
        <w:t>way of structured</w:t>
      </w:r>
      <w:r w:rsidR="007B2241">
        <w:t xml:space="preserve"> regular meetings and centrally managed compliance controls to </w:t>
      </w:r>
      <w:r>
        <w:t>provid</w:t>
      </w:r>
      <w:r w:rsidR="007B2241">
        <w:t>e</w:t>
      </w:r>
      <w:r>
        <w:t xml:space="preserve"> clear and relevant tax </w:t>
      </w:r>
      <w:r w:rsidR="00494A11">
        <w:t>input</w:t>
      </w:r>
      <w:r w:rsidR="00A30525">
        <w:t xml:space="preserve"> </w:t>
      </w:r>
      <w:r>
        <w:t xml:space="preserve">across all </w:t>
      </w:r>
      <w:r w:rsidR="007B2241">
        <w:t xml:space="preserve">UK </w:t>
      </w:r>
      <w:r>
        <w:t xml:space="preserve">taxes </w:t>
      </w:r>
      <w:r w:rsidR="00494A11">
        <w:t>that supports</w:t>
      </w:r>
      <w:r>
        <w:t xml:space="preserve"> the commercial needs of the </w:t>
      </w:r>
      <w:r w:rsidR="00494A11">
        <w:t>operations</w:t>
      </w:r>
      <w:r>
        <w:t>.</w:t>
      </w:r>
    </w:p>
    <w:p w14:paraId="31D27A3D" w14:textId="50381AAC" w:rsidR="00DF5B7A" w:rsidRDefault="00B563F4" w:rsidP="00DF5B7A">
      <w:r w:rsidRPr="00B563F4">
        <w:t xml:space="preserve">In line with the goal of achieving a responsible, timely and accurate outcome for tax reporting and tax compliance obligations, </w:t>
      </w:r>
      <w:proofErr w:type="gramStart"/>
      <w:r w:rsidRPr="00B563F4">
        <w:t>at all times</w:t>
      </w:r>
      <w:proofErr w:type="gramEnd"/>
      <w:r w:rsidRPr="00B563F4">
        <w:t xml:space="preserve">, the </w:t>
      </w:r>
      <w:r w:rsidR="004514FB">
        <w:t xml:space="preserve">TI </w:t>
      </w:r>
      <w:r w:rsidR="00F20CAD">
        <w:t>Automotive</w:t>
      </w:r>
      <w:r w:rsidR="00954426">
        <w:t xml:space="preserve"> </w:t>
      </w:r>
      <w:r w:rsidR="00F20CAD">
        <w:t xml:space="preserve">UK </w:t>
      </w:r>
      <w:r w:rsidRPr="00B563F4">
        <w:t xml:space="preserve">Group seeks to fully comply with all relevant laws and their intended spirit. For example, if tax risks are identified these are promptly escalated to the </w:t>
      </w:r>
      <w:r w:rsidR="00954426">
        <w:t xml:space="preserve">TI Automotive </w:t>
      </w:r>
      <w:r w:rsidR="005F5F9D">
        <w:t xml:space="preserve">UK </w:t>
      </w:r>
      <w:r w:rsidRPr="00B563F4">
        <w:t>Group</w:t>
      </w:r>
      <w:r w:rsidR="005F5F9D">
        <w:t>’s</w:t>
      </w:r>
      <w:r w:rsidRPr="00B563F4">
        <w:t xml:space="preserve"> tax function and where there is uncertainty and/or complexity, appropriate external advice is generally sought.</w:t>
      </w:r>
    </w:p>
    <w:p w14:paraId="0DACA8DC" w14:textId="2E344346" w:rsidR="007B2241" w:rsidRDefault="00C82898" w:rsidP="00DF5B7A">
      <w:r>
        <w:t xml:space="preserve">The </w:t>
      </w:r>
      <w:r w:rsidR="00786AF3">
        <w:t xml:space="preserve">TI Automotive </w:t>
      </w:r>
      <w:r w:rsidR="005F5F9D">
        <w:t xml:space="preserve">UK </w:t>
      </w:r>
      <w:r>
        <w:t xml:space="preserve">Group operates a </w:t>
      </w:r>
      <w:proofErr w:type="gramStart"/>
      <w:r>
        <w:t>zero tolerance</w:t>
      </w:r>
      <w:proofErr w:type="gramEnd"/>
      <w:r>
        <w:t xml:space="preserve"> </w:t>
      </w:r>
      <w:r w:rsidR="003446A5">
        <w:t>policy</w:t>
      </w:r>
      <w:r>
        <w:t xml:space="preserve"> to </w:t>
      </w:r>
      <w:r w:rsidR="003446A5">
        <w:t>tax evasion or its facilitation.</w:t>
      </w:r>
    </w:p>
    <w:p w14:paraId="72A83BEA" w14:textId="77777777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>Attitude towards Tax Planning</w:t>
      </w:r>
    </w:p>
    <w:p w14:paraId="12A6DE5C" w14:textId="2AF4C128" w:rsidR="00775C25" w:rsidRDefault="00DF5B7A" w:rsidP="00775C25">
      <w:r>
        <w:t xml:space="preserve">The </w:t>
      </w:r>
      <w:r w:rsidR="004514FB">
        <w:t xml:space="preserve">TI Automotive </w:t>
      </w:r>
      <w:r w:rsidR="00177E91">
        <w:t xml:space="preserve">UK </w:t>
      </w:r>
      <w:r>
        <w:t xml:space="preserve">Group </w:t>
      </w:r>
      <w:r w:rsidR="00C82898">
        <w:t xml:space="preserve">only </w:t>
      </w:r>
      <w:r>
        <w:t>engages in tax planning that supports the business, is in line with business</w:t>
      </w:r>
      <w:r w:rsidR="00547810">
        <w:t xml:space="preserve"> </w:t>
      </w:r>
      <w:r>
        <w:t>operational requirements and has a commercial rationale. Consideration is given to the</w:t>
      </w:r>
      <w:r w:rsidR="00547810">
        <w:t xml:space="preserve"> </w:t>
      </w:r>
      <w:r w:rsidR="0015192B">
        <w:t>TI Automotive</w:t>
      </w:r>
      <w:r w:rsidR="00177E91">
        <w:t xml:space="preserve"> UK</w:t>
      </w:r>
      <w:r w:rsidR="0015192B">
        <w:t xml:space="preserve"> </w:t>
      </w:r>
      <w:r>
        <w:t xml:space="preserve">Group’s reputation and corporate and social responsibility when evaluating the tax </w:t>
      </w:r>
      <w:r>
        <w:lastRenderedPageBreak/>
        <w:t>impact of</w:t>
      </w:r>
      <w:r w:rsidR="00547810">
        <w:t xml:space="preserve"> </w:t>
      </w:r>
      <w:r>
        <w:t>transactions. This may include seeking out and maximising local incentives where available,</w:t>
      </w:r>
      <w:r w:rsidR="00547810">
        <w:t xml:space="preserve"> </w:t>
      </w:r>
      <w:r>
        <w:t>which form part of the commercial rationale when investing in a project.</w:t>
      </w:r>
    </w:p>
    <w:p w14:paraId="4E94B8C9" w14:textId="43276681" w:rsidR="00DF5B7A" w:rsidRDefault="00DF5B7A" w:rsidP="00DF5B7A">
      <w:r>
        <w:t xml:space="preserve">All members of the </w:t>
      </w:r>
      <w:r w:rsidR="00494A11">
        <w:t>tax function</w:t>
      </w:r>
      <w:r>
        <w:t xml:space="preserve"> complete the </w:t>
      </w:r>
      <w:r w:rsidR="0015192B">
        <w:t xml:space="preserve">TI Automotive </w:t>
      </w:r>
      <w:r w:rsidR="00177E91">
        <w:t xml:space="preserve">UK </w:t>
      </w:r>
      <w:r>
        <w:t>Group’s Code of Business Conduct Ethics training</w:t>
      </w:r>
      <w:r w:rsidR="00547810">
        <w:t xml:space="preserve"> </w:t>
      </w:r>
      <w:r>
        <w:t>bi-annually, which guides the tax professionals on their responsibilities and professional</w:t>
      </w:r>
      <w:r w:rsidR="00547810">
        <w:t xml:space="preserve"> </w:t>
      </w:r>
      <w:r>
        <w:t>conduct.</w:t>
      </w:r>
    </w:p>
    <w:p w14:paraId="3A81DB46" w14:textId="046100F8" w:rsidR="00DF5B7A" w:rsidRDefault="00DF5B7A" w:rsidP="00DF5B7A">
      <w:r>
        <w:t xml:space="preserve">The </w:t>
      </w:r>
      <w:r w:rsidR="0015192B">
        <w:t xml:space="preserve">TI Automotive </w:t>
      </w:r>
      <w:r w:rsidR="005F5F9D">
        <w:t xml:space="preserve">UK </w:t>
      </w:r>
      <w:r>
        <w:t>Group does not engage in artificial tax avoidance arrangements.</w:t>
      </w:r>
    </w:p>
    <w:p w14:paraId="22C5E79F" w14:textId="5B938DF9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 xml:space="preserve">Level of risk that </w:t>
      </w:r>
      <w:r w:rsidR="00494A11">
        <w:rPr>
          <w:b/>
          <w:bCs/>
        </w:rPr>
        <w:t>the</w:t>
      </w:r>
      <w:r w:rsidR="00494A11" w:rsidRPr="00B16F0E">
        <w:rPr>
          <w:b/>
          <w:bCs/>
        </w:rPr>
        <w:t xml:space="preserve"> </w:t>
      </w:r>
      <w:r w:rsidRPr="00B16F0E">
        <w:rPr>
          <w:b/>
          <w:bCs/>
        </w:rPr>
        <w:t>Group is prepared to accept</w:t>
      </w:r>
    </w:p>
    <w:p w14:paraId="622D4699" w14:textId="29F41BFD" w:rsidR="00DF5B7A" w:rsidRDefault="00DF5B7A" w:rsidP="00DF5B7A">
      <w:r>
        <w:t>The</w:t>
      </w:r>
      <w:r w:rsidR="0015192B">
        <w:t xml:space="preserve"> TI Automotive</w:t>
      </w:r>
      <w:r>
        <w:t xml:space="preserve"> </w:t>
      </w:r>
      <w:r w:rsidR="005F5F9D">
        <w:t xml:space="preserve">UK </w:t>
      </w:r>
      <w:r>
        <w:t xml:space="preserve">Group takes a cautious, low risk </w:t>
      </w:r>
      <w:r w:rsidR="003446A5">
        <w:t xml:space="preserve">approach </w:t>
      </w:r>
      <w:r>
        <w:t xml:space="preserve">to </w:t>
      </w:r>
      <w:r w:rsidR="003446A5">
        <w:t xml:space="preserve">managing its </w:t>
      </w:r>
      <w:r>
        <w:t xml:space="preserve">tax </w:t>
      </w:r>
      <w:r w:rsidR="003446A5">
        <w:t>responsibilities</w:t>
      </w:r>
      <w:r>
        <w:t xml:space="preserve">. </w:t>
      </w:r>
      <w:r w:rsidR="0028259D">
        <w:t xml:space="preserve">In areas of complexity or uncertainty advice is generally sought from </w:t>
      </w:r>
      <w:r>
        <w:t xml:space="preserve">third party advisers </w:t>
      </w:r>
      <w:r w:rsidR="0028259D">
        <w:t>to ensure that our UK tax filings are consistent with this approach</w:t>
      </w:r>
      <w:r>
        <w:t>.</w:t>
      </w:r>
    </w:p>
    <w:p w14:paraId="7DFA34AB" w14:textId="200A1B15" w:rsidR="00DF5B7A" w:rsidRPr="00B16F0E" w:rsidRDefault="00DF5B7A" w:rsidP="00DF5B7A">
      <w:pPr>
        <w:rPr>
          <w:b/>
          <w:bCs/>
        </w:rPr>
      </w:pPr>
      <w:r w:rsidRPr="00B16F0E">
        <w:rPr>
          <w:b/>
          <w:bCs/>
        </w:rPr>
        <w:t>Approach towards dealings with HMRC</w:t>
      </w:r>
    </w:p>
    <w:p w14:paraId="66500D2E" w14:textId="4C5EF82F" w:rsidR="00DF5B7A" w:rsidRDefault="00DF5B7A" w:rsidP="00DF5B7A">
      <w:r>
        <w:t xml:space="preserve">The </w:t>
      </w:r>
      <w:r w:rsidR="0015192B">
        <w:t xml:space="preserve">TI Automotive </w:t>
      </w:r>
      <w:r w:rsidR="005F5F9D">
        <w:t xml:space="preserve">UK </w:t>
      </w:r>
      <w:r>
        <w:t>Group works in a timely, professional and courteous manner in partnership with HMRC</w:t>
      </w:r>
      <w:r w:rsidR="00547810">
        <w:t xml:space="preserve"> </w:t>
      </w:r>
      <w:r>
        <w:t xml:space="preserve">to meet statutory and legislative requirements. </w:t>
      </w:r>
      <w:r w:rsidR="00494A11">
        <w:t xml:space="preserve">The </w:t>
      </w:r>
      <w:r w:rsidR="00D4158D">
        <w:t xml:space="preserve">TI Automotive </w:t>
      </w:r>
      <w:r w:rsidR="005F5F9D">
        <w:t xml:space="preserve">UK </w:t>
      </w:r>
      <w:r w:rsidR="00494A11">
        <w:t xml:space="preserve">Group </w:t>
      </w:r>
      <w:r>
        <w:t>are open</w:t>
      </w:r>
      <w:r w:rsidR="00547810">
        <w:t xml:space="preserve"> </w:t>
      </w:r>
      <w:r>
        <w:t xml:space="preserve">and compliant with </w:t>
      </w:r>
      <w:r w:rsidR="00B87F2B">
        <w:t>HMRC</w:t>
      </w:r>
      <w:r>
        <w:t xml:space="preserve"> regarding the</w:t>
      </w:r>
      <w:r w:rsidR="005F5F9D">
        <w:t xml:space="preserve"> TI Automotive UK</w:t>
      </w:r>
      <w:r>
        <w:t xml:space="preserve"> Group’s affairs and always willing to engage</w:t>
      </w:r>
      <w:r w:rsidR="00547810">
        <w:t xml:space="preserve"> </w:t>
      </w:r>
      <w:r>
        <w:t>in a co-operative manner.</w:t>
      </w:r>
    </w:p>
    <w:p w14:paraId="241B05CE" w14:textId="2FB24367" w:rsidR="00547810" w:rsidRDefault="00547810" w:rsidP="00B87F2B">
      <w:r>
        <w:t>T</w:t>
      </w:r>
      <w:r w:rsidR="00DF5B7A">
        <w:t xml:space="preserve">his transparent working relationship with HMRC is implemented through </w:t>
      </w:r>
      <w:r w:rsidR="00B87F2B">
        <w:t>regular dialogue</w:t>
      </w:r>
      <w:r>
        <w:t xml:space="preserve"> </w:t>
      </w:r>
      <w:r w:rsidR="00DF5B7A">
        <w:t xml:space="preserve">with the </w:t>
      </w:r>
      <w:r w:rsidR="00C75650">
        <w:t>appropriate contacts</w:t>
      </w:r>
      <w:r w:rsidR="00DF5B7A">
        <w:t xml:space="preserve"> and related specialists.</w:t>
      </w:r>
    </w:p>
    <w:p w14:paraId="6DDA5048" w14:textId="5681399F" w:rsidR="00DF5B7A" w:rsidRDefault="00DF5B7A" w:rsidP="00B87F2B"/>
    <w:p w14:paraId="46419D5B" w14:textId="01025CDA" w:rsidR="00F909FC" w:rsidRDefault="00DF5B7A" w:rsidP="00DF5B7A">
      <w:r>
        <w:t xml:space="preserve">Approved by the Board of Directors </w:t>
      </w:r>
    </w:p>
    <w:sectPr w:rsidR="00F90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7A"/>
    <w:rsid w:val="00013CDB"/>
    <w:rsid w:val="00014AEC"/>
    <w:rsid w:val="00067426"/>
    <w:rsid w:val="00131209"/>
    <w:rsid w:val="0015192B"/>
    <w:rsid w:val="00177E91"/>
    <w:rsid w:val="001E3728"/>
    <w:rsid w:val="00225D22"/>
    <w:rsid w:val="00246B26"/>
    <w:rsid w:val="0028259D"/>
    <w:rsid w:val="002B5477"/>
    <w:rsid w:val="002D3375"/>
    <w:rsid w:val="00307E85"/>
    <w:rsid w:val="00323EAD"/>
    <w:rsid w:val="003446A5"/>
    <w:rsid w:val="003A3A7C"/>
    <w:rsid w:val="003C6501"/>
    <w:rsid w:val="004514FB"/>
    <w:rsid w:val="0046417A"/>
    <w:rsid w:val="00494A11"/>
    <w:rsid w:val="004B3F91"/>
    <w:rsid w:val="00516564"/>
    <w:rsid w:val="00524BBC"/>
    <w:rsid w:val="00534436"/>
    <w:rsid w:val="00547810"/>
    <w:rsid w:val="005F3BA3"/>
    <w:rsid w:val="005F4E05"/>
    <w:rsid w:val="005F5F9D"/>
    <w:rsid w:val="006219C1"/>
    <w:rsid w:val="00662461"/>
    <w:rsid w:val="006D31E4"/>
    <w:rsid w:val="006D4139"/>
    <w:rsid w:val="00751E55"/>
    <w:rsid w:val="00775C25"/>
    <w:rsid w:val="00786AF3"/>
    <w:rsid w:val="007B2241"/>
    <w:rsid w:val="007B4EF2"/>
    <w:rsid w:val="00843EBA"/>
    <w:rsid w:val="00883DC7"/>
    <w:rsid w:val="00884AF2"/>
    <w:rsid w:val="008A5235"/>
    <w:rsid w:val="008F5B23"/>
    <w:rsid w:val="00912112"/>
    <w:rsid w:val="00954426"/>
    <w:rsid w:val="0096054D"/>
    <w:rsid w:val="009D75BC"/>
    <w:rsid w:val="00A227C2"/>
    <w:rsid w:val="00A25A73"/>
    <w:rsid w:val="00A30525"/>
    <w:rsid w:val="00A34CE7"/>
    <w:rsid w:val="00A7043A"/>
    <w:rsid w:val="00B10978"/>
    <w:rsid w:val="00B16F0E"/>
    <w:rsid w:val="00B303AA"/>
    <w:rsid w:val="00B563F4"/>
    <w:rsid w:val="00B87F2B"/>
    <w:rsid w:val="00BB347C"/>
    <w:rsid w:val="00BD1568"/>
    <w:rsid w:val="00BD6D86"/>
    <w:rsid w:val="00BE660F"/>
    <w:rsid w:val="00BF1027"/>
    <w:rsid w:val="00C11C77"/>
    <w:rsid w:val="00C35741"/>
    <w:rsid w:val="00C52705"/>
    <w:rsid w:val="00C75650"/>
    <w:rsid w:val="00C82898"/>
    <w:rsid w:val="00CF7CE9"/>
    <w:rsid w:val="00D11120"/>
    <w:rsid w:val="00D340FD"/>
    <w:rsid w:val="00D4158D"/>
    <w:rsid w:val="00D834BB"/>
    <w:rsid w:val="00DF5B7A"/>
    <w:rsid w:val="00E04A08"/>
    <w:rsid w:val="00E30C1D"/>
    <w:rsid w:val="00EE3C7C"/>
    <w:rsid w:val="00F20CAD"/>
    <w:rsid w:val="00F33DAA"/>
    <w:rsid w:val="00F909FC"/>
    <w:rsid w:val="00FC3E74"/>
    <w:rsid w:val="00FD0DC2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46ED"/>
  <w15:chartTrackingRefBased/>
  <w15:docId w15:val="{3627F18D-E8B1-490D-A177-B518DBD7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07E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6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D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C1A95829CB4D9FAD4F47510C7D8A" ma:contentTypeVersion="4" ma:contentTypeDescription="Create a new document." ma:contentTypeScope="" ma:versionID="7a4f5ebfac4cc7088a90218cc4407416">
  <xsd:schema xmlns:xsd="http://www.w3.org/2001/XMLSchema" xmlns:xs="http://www.w3.org/2001/XMLSchema" xmlns:p="http://schemas.microsoft.com/office/2006/metadata/properties" xmlns:ns2="d7567a60-9fce-463a-85af-de7f0b70131e" targetNamespace="http://schemas.microsoft.com/office/2006/metadata/properties" ma:root="true" ma:fieldsID="d27936b156eda81a68c76357993ae833" ns2:_="">
    <xsd:import namespace="d7567a60-9fce-463a-85af-de7f0b701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7a60-9fce-463a-85af-de7f0b701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DBF64-8295-4B3D-A36D-BB1D50E86B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6DC83E-E39F-489D-9043-5A3A0838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7a60-9fce-463a-85af-de7f0b701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F8083-7E5B-43E7-8C6C-2B3EE8CC3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3652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 Fluid Systems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Richard</dc:creator>
  <cp:keywords/>
  <dc:description/>
  <cp:lastModifiedBy>Kellie Mcavoy</cp:lastModifiedBy>
  <cp:revision>3</cp:revision>
  <dcterms:created xsi:type="dcterms:W3CDTF">2025-12-07T14:30:00Z</dcterms:created>
  <dcterms:modified xsi:type="dcterms:W3CDTF">2025-12-07T14:31:00Z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0x0101005CCEC1A95829CB4D9FAD4F47510C7D8A</vt:lpwstr>
  </property>
</Properties>
</file>